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3C0A" w14:textId="77777777" w:rsidR="007D0DC9" w:rsidRPr="00B21DB6" w:rsidRDefault="007D0DC9" w:rsidP="007D0DC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B21D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Regulatory Committee</w:t>
      </w:r>
    </w:p>
    <w:p w14:paraId="70E838E0" w14:textId="2B019712" w:rsidR="007D0DC9" w:rsidRDefault="00533FDF" w:rsidP="007D0D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Meeting to be held on</w:t>
      </w:r>
      <w:r w:rsidR="000D73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C58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26</w:t>
      </w:r>
      <w:r w:rsidR="006C588F" w:rsidRPr="006C588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C58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 2022</w:t>
      </w:r>
    </w:p>
    <w:p w14:paraId="770D5B76" w14:textId="567ABA79" w:rsidR="00091575" w:rsidRDefault="00091575" w:rsidP="007D0D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091575" w14:paraId="2202A1EB" w14:textId="77777777" w:rsidTr="00342CF6">
        <w:trPr>
          <w:trHeight w:val="70"/>
        </w:trPr>
        <w:tc>
          <w:tcPr>
            <w:tcW w:w="3260" w:type="dxa"/>
          </w:tcPr>
          <w:p w14:paraId="247B1C8A" w14:textId="77777777" w:rsidR="00091575" w:rsidRPr="00091575" w:rsidRDefault="00091575" w:rsidP="00342CF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15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Part I </w:t>
            </w:r>
          </w:p>
        </w:tc>
      </w:tr>
    </w:tbl>
    <w:p w14:paraId="3D50907E" w14:textId="77777777" w:rsidR="00091575" w:rsidRPr="00B21DB6" w:rsidRDefault="00091575" w:rsidP="0009157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7D0DC9" w:rsidRPr="00B21DB6" w14:paraId="2227845A" w14:textId="77777777" w:rsidTr="00B61A63">
        <w:tc>
          <w:tcPr>
            <w:tcW w:w="3260" w:type="dxa"/>
          </w:tcPr>
          <w:p w14:paraId="434E2F60" w14:textId="77777777" w:rsidR="007D0DC9" w:rsidRPr="00B21DB6" w:rsidRDefault="007D0DC9" w:rsidP="007D0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D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Electoral Division affected:</w:t>
            </w:r>
          </w:p>
          <w:p w14:paraId="297C5722" w14:textId="2686A75F" w:rsidR="007D0DC9" w:rsidRPr="00091575" w:rsidRDefault="009F4F54" w:rsidP="007D0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1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Lancaster Rural North </w:t>
            </w:r>
          </w:p>
        </w:tc>
      </w:tr>
    </w:tbl>
    <w:p w14:paraId="610D31BB" w14:textId="77777777" w:rsidR="007D0DC9" w:rsidRPr="00B21DB6" w:rsidRDefault="007D0DC9" w:rsidP="007D0DC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239C63F" w14:textId="096C05AC" w:rsidR="007D0DC9" w:rsidRPr="00B21DB6" w:rsidRDefault="00E63741" w:rsidP="007D0D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Highways Act 1980 – Sections </w:t>
      </w:r>
      <w:r w:rsidR="00A912E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25/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41666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3401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14:paraId="5F8CBDE0" w14:textId="0E272578" w:rsidR="002E19E4" w:rsidRPr="00B21DB6" w:rsidRDefault="002E19E4" w:rsidP="007D0D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Creation </w:t>
      </w:r>
      <w:r w:rsidR="00A912E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or Dedication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of Bridleway on Green Hill Lane </w:t>
      </w:r>
      <w:r w:rsidR="004430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Nether Kellet</w:t>
      </w:r>
    </w:p>
    <w:p w14:paraId="10D4D069" w14:textId="1FBDD56A" w:rsidR="007D0DC9" w:rsidRPr="00091575" w:rsidRDefault="007D0DC9" w:rsidP="007D0DC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09157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(Annex 'B' refer</w:t>
      </w:r>
      <w:r w:rsidR="00A912E9" w:rsidRPr="0009157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</w:t>
      </w:r>
      <w:r w:rsidRPr="0009157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)</w:t>
      </w:r>
    </w:p>
    <w:p w14:paraId="4F4C0FCE" w14:textId="77777777" w:rsidR="007D0DC9" w:rsidRPr="00B21DB6" w:rsidRDefault="007D0DC9" w:rsidP="007D0D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26CA9A9" w14:textId="14056629" w:rsidR="00A912E9" w:rsidRPr="00A912E9" w:rsidRDefault="00A912E9" w:rsidP="009378E1">
      <w:pPr>
        <w:spacing w:after="0"/>
        <w:rPr>
          <w:rFonts w:ascii="Arial" w:hAnsi="Arial" w:cs="Arial"/>
          <w:sz w:val="24"/>
          <w:szCs w:val="24"/>
        </w:rPr>
      </w:pPr>
      <w:r w:rsidRPr="00A912E9">
        <w:rPr>
          <w:rFonts w:ascii="Arial" w:hAnsi="Arial" w:cs="Arial"/>
          <w:sz w:val="24"/>
          <w:szCs w:val="24"/>
        </w:rPr>
        <w:t xml:space="preserve">Contact for further information, </w:t>
      </w:r>
    </w:p>
    <w:p w14:paraId="0DB575C4" w14:textId="4E0A1909" w:rsidR="00A912E9" w:rsidRPr="00A912E9" w:rsidRDefault="00A912E9" w:rsidP="009378E1">
      <w:pPr>
        <w:spacing w:after="0"/>
        <w:rPr>
          <w:rFonts w:ascii="Arial" w:hAnsi="Arial" w:cs="Arial"/>
          <w:sz w:val="24"/>
          <w:szCs w:val="24"/>
        </w:rPr>
      </w:pPr>
      <w:r w:rsidRPr="00A912E9">
        <w:rPr>
          <w:rFonts w:ascii="Arial" w:hAnsi="Arial" w:cs="Arial"/>
          <w:sz w:val="24"/>
          <w:szCs w:val="24"/>
        </w:rPr>
        <w:t>Simon Moore, Legal Services</w:t>
      </w:r>
      <w:r w:rsidR="00091575">
        <w:rPr>
          <w:rFonts w:ascii="Arial" w:hAnsi="Arial" w:cs="Arial"/>
          <w:sz w:val="24"/>
          <w:szCs w:val="24"/>
        </w:rPr>
        <w:t xml:space="preserve">, </w:t>
      </w:r>
      <w:r w:rsidR="009378E1" w:rsidRPr="00A912E9">
        <w:rPr>
          <w:rFonts w:ascii="Arial" w:hAnsi="Arial" w:cs="Arial"/>
          <w:sz w:val="24"/>
          <w:szCs w:val="24"/>
        </w:rPr>
        <w:t>01772 531280</w:t>
      </w:r>
      <w:r w:rsidR="009378E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9378E1" w:rsidRPr="002C4121">
          <w:rPr>
            <w:rStyle w:val="Hyperlink"/>
            <w:rFonts w:ascii="Arial" w:hAnsi="Arial" w:cs="Arial"/>
            <w:sz w:val="24"/>
            <w:szCs w:val="24"/>
          </w:rPr>
          <w:t>simon.moore@lancashire.gov.uk</w:t>
        </w:r>
      </w:hyperlink>
    </w:p>
    <w:p w14:paraId="2ECE1D81" w14:textId="75FDF9A3" w:rsidR="007D0DC9" w:rsidRPr="009378E1" w:rsidRDefault="004430EE" w:rsidP="000915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2E9">
        <w:rPr>
          <w:rFonts w:ascii="Arial" w:eastAsia="Times New Roman" w:hAnsi="Arial" w:cs="Arial"/>
          <w:color w:val="000000"/>
          <w:sz w:val="24"/>
          <w:szCs w:val="24"/>
        </w:rPr>
        <w:t>Jayne Elliott</w:t>
      </w:r>
      <w:r w:rsidR="007D0DC9" w:rsidRPr="00A912E9">
        <w:rPr>
          <w:rFonts w:ascii="Arial" w:eastAsia="Times New Roman" w:hAnsi="Arial" w:cs="Arial"/>
          <w:color w:val="000000"/>
          <w:sz w:val="24"/>
          <w:szCs w:val="24"/>
        </w:rPr>
        <w:t>, Planning and Environment</w:t>
      </w:r>
      <w:r w:rsidR="000915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1575" w:rsidRPr="00A912E9">
        <w:rPr>
          <w:rFonts w:ascii="Arial" w:eastAsia="Times New Roman" w:hAnsi="Arial" w:cs="Arial"/>
          <w:sz w:val="24"/>
          <w:szCs w:val="24"/>
          <w:lang w:eastAsia="en-GB"/>
        </w:rPr>
        <w:t>01772 537663</w:t>
      </w:r>
      <w:r w:rsidR="000915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2" w:history="1">
        <w:r w:rsidR="00091575" w:rsidRPr="000259A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jayne.elliott@lancashire.gov.uk</w:t>
        </w:r>
      </w:hyperlink>
      <w:r w:rsidR="009378E1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44EB036" w14:textId="77777777" w:rsidR="007D0DC9" w:rsidRPr="00B21DB6" w:rsidRDefault="007D0DC9" w:rsidP="007D0D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D0DC9" w:rsidRPr="00B21DB6" w14:paraId="4D43E906" w14:textId="77777777" w:rsidTr="00B61A63">
        <w:tc>
          <w:tcPr>
            <w:tcW w:w="9180" w:type="dxa"/>
          </w:tcPr>
          <w:p w14:paraId="49CAD2FF" w14:textId="77777777" w:rsidR="007D0DC9" w:rsidRPr="00B21DB6" w:rsidRDefault="007D0DC9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50D5024" w14:textId="19D8809B" w:rsidR="007D0DC9" w:rsidRPr="00B21DB6" w:rsidRDefault="00091575" w:rsidP="007D0DC9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Brief</w:t>
            </w:r>
            <w:r w:rsidR="007D0DC9" w:rsidRPr="00B21D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Summary</w:t>
            </w:r>
          </w:p>
          <w:p w14:paraId="6AC81DD6" w14:textId="77777777" w:rsidR="007D0DC9" w:rsidRPr="00B21DB6" w:rsidRDefault="007D0DC9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6CCB54C" w14:textId="1A20C3A3" w:rsidR="009378E1" w:rsidRPr="003017D4" w:rsidRDefault="009378E1" w:rsidP="009378E1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 xml:space="preserve">Request from the Committee that officers consider the possibility of the creation of bridleway </w:t>
            </w:r>
            <w:r w:rsidR="00627974">
              <w:rPr>
                <w:rFonts w:ascii="Arial" w:hAnsi="Arial"/>
                <w:b w:val="0"/>
                <w:u w:val="none"/>
              </w:rPr>
              <w:t xml:space="preserve">rights </w:t>
            </w:r>
            <w:r>
              <w:rPr>
                <w:rFonts w:ascii="Arial" w:hAnsi="Arial"/>
                <w:b w:val="0"/>
                <w:u w:val="none"/>
              </w:rPr>
              <w:t>on Footpath Nether Kellet 11 known as Green Hill Lane</w:t>
            </w:r>
            <w:r w:rsidR="00091575">
              <w:rPr>
                <w:rFonts w:ascii="Arial" w:hAnsi="Arial"/>
                <w:b w:val="0"/>
                <w:u w:val="none"/>
              </w:rPr>
              <w:t>,</w:t>
            </w:r>
            <w:r>
              <w:rPr>
                <w:rFonts w:ascii="Arial" w:hAnsi="Arial"/>
                <w:b w:val="0"/>
                <w:u w:val="none"/>
              </w:rPr>
              <w:t xml:space="preserve"> and confirmation that</w:t>
            </w:r>
            <w:r w:rsidR="00781407">
              <w:rPr>
                <w:rFonts w:ascii="Arial" w:hAnsi="Arial"/>
                <w:b w:val="0"/>
                <w:u w:val="none"/>
              </w:rPr>
              <w:t xml:space="preserve"> consideration</w:t>
            </w:r>
            <w:r>
              <w:rPr>
                <w:rFonts w:ascii="Arial" w:hAnsi="Arial"/>
                <w:b w:val="0"/>
                <w:u w:val="none"/>
              </w:rPr>
              <w:t xml:space="preserve"> has commenced</w:t>
            </w:r>
            <w:r w:rsidR="00091575">
              <w:rPr>
                <w:rFonts w:ascii="Arial" w:hAnsi="Arial"/>
                <w:b w:val="0"/>
                <w:u w:val="none"/>
              </w:rPr>
              <w:t>.</w:t>
            </w:r>
          </w:p>
          <w:p w14:paraId="618A1413" w14:textId="77777777" w:rsidR="007D0DC9" w:rsidRPr="00B21DB6" w:rsidRDefault="007D0DC9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0D3CE86" w14:textId="451468ED" w:rsidR="00F908B5" w:rsidRPr="0097599E" w:rsidRDefault="007D0DC9" w:rsidP="00F908B5">
            <w:pPr>
              <w:pStyle w:val="Heading5"/>
              <w:jc w:val="both"/>
              <w:rPr>
                <w:rFonts w:ascii="Arial" w:hAnsi="Arial"/>
                <w:u w:val="none"/>
              </w:rPr>
            </w:pPr>
            <w:r w:rsidRPr="0097599E">
              <w:rPr>
                <w:rFonts w:ascii="Arial" w:hAnsi="Arial" w:cs="Arial"/>
                <w:color w:val="000000"/>
                <w:szCs w:val="24"/>
                <w:u w:val="none"/>
              </w:rPr>
              <w:t>Recommendation</w:t>
            </w:r>
            <w:r w:rsidR="00D514D1">
              <w:rPr>
                <w:rFonts w:ascii="Arial" w:hAnsi="Arial" w:cs="Arial"/>
                <w:color w:val="000000"/>
                <w:szCs w:val="24"/>
                <w:u w:val="none"/>
              </w:rPr>
              <w:t xml:space="preserve"> </w:t>
            </w:r>
          </w:p>
          <w:p w14:paraId="1BC531F4" w14:textId="77777777" w:rsidR="0097599E" w:rsidRDefault="0097599E" w:rsidP="0097599E">
            <w:pPr>
              <w:spacing w:after="0" w:line="240" w:lineRule="auto"/>
              <w:contextualSpacing/>
            </w:pPr>
          </w:p>
          <w:p w14:paraId="7526863F" w14:textId="2B5ECF9D" w:rsidR="00627974" w:rsidRDefault="00627974" w:rsidP="00627974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 w:rsidRPr="003017D4">
              <w:rPr>
                <w:rFonts w:ascii="Arial" w:hAnsi="Arial"/>
                <w:b w:val="0"/>
                <w:u w:val="none"/>
              </w:rPr>
              <w:t xml:space="preserve">That </w:t>
            </w:r>
            <w:r>
              <w:rPr>
                <w:rFonts w:ascii="Arial" w:hAnsi="Arial"/>
                <w:b w:val="0"/>
                <w:u w:val="none"/>
              </w:rPr>
              <w:t xml:space="preserve">officers continue to consider the possibility of the creation by Order or Agreement of public bridleway rights along  </w:t>
            </w:r>
            <w:r w:rsidRPr="00627974">
              <w:rPr>
                <w:rFonts w:ascii="Arial" w:hAnsi="Arial" w:cs="Arial"/>
                <w:b w:val="0"/>
                <w:bCs/>
                <w:color w:val="000000"/>
                <w:szCs w:val="24"/>
                <w:u w:val="none"/>
              </w:rPr>
              <w:t>Footpath Nether Kellet 11</w:t>
            </w:r>
            <w:r w:rsidR="00091575">
              <w:rPr>
                <w:rFonts w:ascii="Arial" w:hAnsi="Arial" w:cs="Arial"/>
                <w:b w:val="0"/>
                <w:bCs/>
                <w:color w:val="000000"/>
                <w:szCs w:val="24"/>
                <w:u w:val="none"/>
              </w:rPr>
              <w:t>,</w:t>
            </w:r>
            <w:r w:rsidRPr="00627974">
              <w:rPr>
                <w:rFonts w:ascii="Arial" w:hAnsi="Arial" w:cs="Arial"/>
                <w:b w:val="0"/>
                <w:bCs/>
                <w:color w:val="00000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0"/>
                <w:u w:val="none"/>
              </w:rPr>
              <w:t xml:space="preserve">and to bring a </w:t>
            </w:r>
            <w:r w:rsidRPr="00627974">
              <w:rPr>
                <w:rFonts w:ascii="Arial" w:hAnsi="Arial" w:cs="Arial"/>
                <w:b w:val="0"/>
                <w:bCs/>
                <w:color w:val="000000"/>
                <w:szCs w:val="24"/>
                <w:u w:val="none"/>
              </w:rPr>
              <w:t xml:space="preserve">further </w:t>
            </w:r>
            <w:r>
              <w:rPr>
                <w:rFonts w:ascii="Arial" w:hAnsi="Arial"/>
                <w:b w:val="0"/>
                <w:u w:val="none"/>
              </w:rPr>
              <w:t>report back to Committee at the appropriate time.</w:t>
            </w:r>
          </w:p>
          <w:p w14:paraId="51B5F9FB" w14:textId="1D0F8559" w:rsidR="007D0DC9" w:rsidRPr="00627974" w:rsidRDefault="00627974" w:rsidP="00627974">
            <w:pPr>
              <w:pStyle w:val="Heading5"/>
              <w:jc w:val="both"/>
              <w:rPr>
                <w:rFonts w:ascii="Arial"/>
                <w:b w:val="0"/>
                <w:color w:val="000000"/>
                <w:highlight w:val="yellow"/>
              </w:rPr>
            </w:pPr>
            <w:r>
              <w:rPr>
                <w:rFonts w:ascii="Arial" w:hAnsi="Arial"/>
                <w:b w:val="0"/>
                <w:u w:val="none"/>
              </w:rPr>
              <w:t xml:space="preserve"> </w:t>
            </w:r>
            <w:r w:rsidRPr="003017D4">
              <w:rPr>
                <w:rFonts w:ascii="Arial" w:hAnsi="Arial"/>
                <w:b w:val="0"/>
                <w:u w:val="none"/>
              </w:rPr>
              <w:t xml:space="preserve"> </w:t>
            </w:r>
          </w:p>
        </w:tc>
      </w:tr>
    </w:tbl>
    <w:p w14:paraId="414F7906" w14:textId="77777777" w:rsidR="007D0DC9" w:rsidRPr="00B21DB6" w:rsidRDefault="007D0DC9" w:rsidP="007D0D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E2BFF6" w14:textId="5A636CBA" w:rsidR="007D0DC9" w:rsidRPr="00091575" w:rsidRDefault="00091575" w:rsidP="007D0D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0915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Detail</w:t>
      </w:r>
    </w:p>
    <w:p w14:paraId="135CC2D7" w14:textId="77777777" w:rsidR="007D0DC9" w:rsidRPr="00B21DB6" w:rsidRDefault="007D0DC9" w:rsidP="007D0D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30F809" w14:textId="3F70070F" w:rsidR="00471911" w:rsidRDefault="0048617E" w:rsidP="004719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deci</w:t>
      </w:r>
      <w:r w:rsidR="00684F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9C177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on whether </w:t>
      </w:r>
      <w:r w:rsidR="004719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enough evidence to show that bridleway rights exist along Green Hill Lane, currently recorded as Footpath Nether Kellet 11, was</w:t>
      </w:r>
      <w:r w:rsidR="00F853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considered by Regulatory Committee </w:t>
      </w:r>
      <w:r w:rsidR="004719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earlier </w:t>
      </w:r>
      <w:r w:rsidR="000915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agenda</w:t>
      </w:r>
      <w:r w:rsidR="004719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471911" w:rsidRPr="00471911">
        <w:rPr>
          <w:rFonts w:ascii="Arial" w:hAnsi="Arial" w:cs="Arial"/>
          <w:sz w:val="24"/>
          <w:szCs w:val="24"/>
        </w:rPr>
        <w:t xml:space="preserve">The Committee will have made a decision regarding the making of a Definitive Map Modification Order on this route.  </w:t>
      </w:r>
    </w:p>
    <w:p w14:paraId="07480FBF" w14:textId="77777777" w:rsidR="00471911" w:rsidRDefault="00471911" w:rsidP="00471911">
      <w:pPr>
        <w:spacing w:after="0" w:line="240" w:lineRule="auto"/>
        <w:jc w:val="both"/>
      </w:pPr>
    </w:p>
    <w:p w14:paraId="3217B3BB" w14:textId="5BD211F9" w:rsidR="00471911" w:rsidRPr="00471911" w:rsidRDefault="00471911" w:rsidP="00471911">
      <w:pPr>
        <w:rPr>
          <w:rFonts w:ascii="Arial" w:hAnsi="Arial" w:cs="Arial"/>
          <w:sz w:val="24"/>
          <w:szCs w:val="24"/>
        </w:rPr>
      </w:pPr>
      <w:r w:rsidRPr="00471911">
        <w:rPr>
          <w:rFonts w:ascii="Arial" w:hAnsi="Arial" w:cs="Arial"/>
          <w:sz w:val="24"/>
          <w:szCs w:val="24"/>
        </w:rPr>
        <w:t xml:space="preserve">If the decision </w:t>
      </w:r>
      <w:r w:rsidR="00091575">
        <w:rPr>
          <w:rFonts w:ascii="Arial" w:hAnsi="Arial" w:cs="Arial"/>
          <w:sz w:val="24"/>
          <w:szCs w:val="24"/>
        </w:rPr>
        <w:t>was</w:t>
      </w:r>
      <w:r w:rsidRPr="00471911">
        <w:rPr>
          <w:rFonts w:ascii="Arial" w:hAnsi="Arial" w:cs="Arial"/>
          <w:sz w:val="24"/>
          <w:szCs w:val="24"/>
        </w:rPr>
        <w:t xml:space="preserve"> that no Order be made, that decision may still be appealed</w:t>
      </w:r>
      <w:r w:rsidR="00F73985">
        <w:rPr>
          <w:rFonts w:ascii="Arial" w:hAnsi="Arial" w:cs="Arial"/>
          <w:sz w:val="24"/>
          <w:szCs w:val="24"/>
        </w:rPr>
        <w:t>.</w:t>
      </w:r>
      <w:r w:rsidRPr="00471911">
        <w:rPr>
          <w:rFonts w:ascii="Arial" w:hAnsi="Arial" w:cs="Arial"/>
          <w:sz w:val="24"/>
          <w:szCs w:val="24"/>
        </w:rPr>
        <w:t xml:space="preserve"> </w:t>
      </w:r>
    </w:p>
    <w:p w14:paraId="5256D730" w14:textId="1FB8B543" w:rsidR="00471911" w:rsidRPr="00471911" w:rsidRDefault="00471911" w:rsidP="00091575">
      <w:pPr>
        <w:jc w:val="both"/>
        <w:rPr>
          <w:rFonts w:ascii="Arial" w:hAnsi="Arial" w:cs="Arial"/>
          <w:sz w:val="24"/>
          <w:szCs w:val="24"/>
        </w:rPr>
      </w:pPr>
      <w:r w:rsidRPr="00471911">
        <w:rPr>
          <w:rFonts w:ascii="Arial" w:hAnsi="Arial" w:cs="Arial"/>
          <w:sz w:val="24"/>
          <w:szCs w:val="24"/>
        </w:rPr>
        <w:t xml:space="preserve">If the decision </w:t>
      </w:r>
      <w:r w:rsidR="00091575">
        <w:rPr>
          <w:rFonts w:ascii="Arial" w:hAnsi="Arial" w:cs="Arial"/>
          <w:sz w:val="24"/>
          <w:szCs w:val="24"/>
        </w:rPr>
        <w:t>wa</w:t>
      </w:r>
      <w:r w:rsidR="00B54B05">
        <w:rPr>
          <w:rFonts w:ascii="Arial" w:hAnsi="Arial" w:cs="Arial"/>
          <w:sz w:val="24"/>
          <w:szCs w:val="24"/>
        </w:rPr>
        <w:t xml:space="preserve">s </w:t>
      </w:r>
      <w:r w:rsidRPr="00471911">
        <w:rPr>
          <w:rFonts w:ascii="Arial" w:hAnsi="Arial" w:cs="Arial"/>
          <w:sz w:val="24"/>
          <w:szCs w:val="24"/>
        </w:rPr>
        <w:t>that an Order be</w:t>
      </w:r>
      <w:r w:rsidR="00091575">
        <w:rPr>
          <w:rFonts w:ascii="Arial" w:hAnsi="Arial" w:cs="Arial"/>
          <w:sz w:val="24"/>
          <w:szCs w:val="24"/>
        </w:rPr>
        <w:t xml:space="preserve"> made,</w:t>
      </w:r>
      <w:r w:rsidRPr="00471911">
        <w:rPr>
          <w:rFonts w:ascii="Arial" w:hAnsi="Arial" w:cs="Arial"/>
          <w:sz w:val="24"/>
          <w:szCs w:val="24"/>
        </w:rPr>
        <w:t xml:space="preserve"> the Order w</w:t>
      </w:r>
      <w:r w:rsidR="00091575">
        <w:rPr>
          <w:rFonts w:ascii="Arial" w:hAnsi="Arial" w:cs="Arial"/>
          <w:sz w:val="24"/>
          <w:szCs w:val="24"/>
        </w:rPr>
        <w:t>ould</w:t>
      </w:r>
      <w:r w:rsidRPr="00471911">
        <w:rPr>
          <w:rFonts w:ascii="Arial" w:hAnsi="Arial" w:cs="Arial"/>
          <w:sz w:val="24"/>
          <w:szCs w:val="24"/>
        </w:rPr>
        <w:t xml:space="preserve"> need to </w:t>
      </w:r>
      <w:r w:rsidR="00F73985">
        <w:rPr>
          <w:rFonts w:ascii="Arial" w:hAnsi="Arial" w:cs="Arial"/>
          <w:sz w:val="24"/>
          <w:szCs w:val="24"/>
        </w:rPr>
        <w:t>be made in accordance with</w:t>
      </w:r>
      <w:r w:rsidRPr="00471911">
        <w:rPr>
          <w:rFonts w:ascii="Arial" w:hAnsi="Arial" w:cs="Arial"/>
          <w:sz w:val="24"/>
          <w:szCs w:val="24"/>
        </w:rPr>
        <w:t xml:space="preserve"> statutory procedure</w:t>
      </w:r>
      <w:r w:rsidR="00091575">
        <w:rPr>
          <w:rFonts w:ascii="Arial" w:hAnsi="Arial" w:cs="Arial"/>
          <w:sz w:val="24"/>
          <w:szCs w:val="24"/>
        </w:rPr>
        <w:t>,</w:t>
      </w:r>
      <w:r w:rsidRPr="00471911">
        <w:rPr>
          <w:rFonts w:ascii="Arial" w:hAnsi="Arial" w:cs="Arial"/>
          <w:sz w:val="24"/>
          <w:szCs w:val="24"/>
        </w:rPr>
        <w:t xml:space="preserve"> and the Order be confirmed or not confirmed.</w:t>
      </w:r>
    </w:p>
    <w:p w14:paraId="16F3E314" w14:textId="3405B9C9" w:rsidR="00471911" w:rsidRPr="00845443" w:rsidRDefault="00845443" w:rsidP="00091575">
      <w:pPr>
        <w:jc w:val="both"/>
        <w:rPr>
          <w:rFonts w:ascii="Arial" w:hAnsi="Arial" w:cs="Arial"/>
          <w:sz w:val="24"/>
          <w:szCs w:val="24"/>
        </w:rPr>
      </w:pPr>
      <w:r w:rsidRPr="00845443">
        <w:rPr>
          <w:rFonts w:ascii="Arial" w:hAnsi="Arial" w:cs="Arial"/>
          <w:sz w:val="24"/>
          <w:szCs w:val="24"/>
        </w:rPr>
        <w:t>It is therefore not possible to conclude</w:t>
      </w:r>
      <w:r>
        <w:rPr>
          <w:rFonts w:ascii="Arial" w:hAnsi="Arial" w:cs="Arial"/>
          <w:sz w:val="24"/>
          <w:szCs w:val="24"/>
        </w:rPr>
        <w:t xml:space="preserve"> </w:t>
      </w:r>
      <w:r w:rsidR="00127A68">
        <w:rPr>
          <w:rFonts w:ascii="Arial" w:hAnsi="Arial" w:cs="Arial"/>
          <w:sz w:val="24"/>
          <w:szCs w:val="24"/>
        </w:rPr>
        <w:t xml:space="preserve">with certainty </w:t>
      </w:r>
      <w:r>
        <w:rPr>
          <w:rFonts w:ascii="Arial" w:hAnsi="Arial" w:cs="Arial"/>
          <w:sz w:val="24"/>
          <w:szCs w:val="24"/>
        </w:rPr>
        <w:t>at the moment</w:t>
      </w:r>
      <w:r w:rsidRPr="00845443">
        <w:rPr>
          <w:rFonts w:ascii="Arial" w:hAnsi="Arial" w:cs="Arial"/>
          <w:sz w:val="24"/>
          <w:szCs w:val="24"/>
        </w:rPr>
        <w:t xml:space="preserve">, despite the Committee decision, </w:t>
      </w:r>
      <w:r>
        <w:rPr>
          <w:rFonts w:ascii="Arial" w:hAnsi="Arial" w:cs="Arial"/>
          <w:sz w:val="24"/>
          <w:szCs w:val="24"/>
        </w:rPr>
        <w:t xml:space="preserve">whether </w:t>
      </w:r>
      <w:r w:rsidR="00471911" w:rsidRPr="00845443">
        <w:rPr>
          <w:rFonts w:ascii="Arial" w:hAnsi="Arial" w:cs="Arial"/>
          <w:sz w:val="24"/>
          <w:szCs w:val="24"/>
        </w:rPr>
        <w:t>bridleway rights already exist on Footpath 11 Nether Kellet</w:t>
      </w:r>
      <w:r w:rsidR="00091575">
        <w:rPr>
          <w:rFonts w:ascii="Arial" w:hAnsi="Arial" w:cs="Arial"/>
          <w:sz w:val="24"/>
          <w:szCs w:val="24"/>
        </w:rPr>
        <w:t xml:space="preserve">. However, </w:t>
      </w:r>
      <w:r w:rsidR="00C430C7">
        <w:rPr>
          <w:rFonts w:ascii="Arial" w:hAnsi="Arial" w:cs="Arial"/>
          <w:sz w:val="24"/>
          <w:szCs w:val="24"/>
        </w:rPr>
        <w:t xml:space="preserve">if no appeal is made and no further new evidence presented </w:t>
      </w:r>
      <w:r w:rsidR="00781407">
        <w:rPr>
          <w:rFonts w:ascii="Arial" w:hAnsi="Arial" w:cs="Arial"/>
          <w:sz w:val="24"/>
          <w:szCs w:val="24"/>
        </w:rPr>
        <w:t>or any Modification Order made is determined for confirmation</w:t>
      </w:r>
      <w:r w:rsidR="00990C85">
        <w:rPr>
          <w:rFonts w:ascii="Arial" w:hAnsi="Arial" w:cs="Arial"/>
          <w:sz w:val="24"/>
          <w:szCs w:val="24"/>
        </w:rPr>
        <w:t>,</w:t>
      </w:r>
      <w:r w:rsidR="00781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845443">
        <w:rPr>
          <w:rFonts w:ascii="Arial" w:hAnsi="Arial" w:cs="Arial"/>
          <w:sz w:val="24"/>
          <w:szCs w:val="24"/>
        </w:rPr>
        <w:t xml:space="preserve">t some future date </w:t>
      </w:r>
      <w:r w:rsidR="00990C85">
        <w:rPr>
          <w:rFonts w:ascii="Arial" w:hAnsi="Arial" w:cs="Arial"/>
          <w:sz w:val="24"/>
          <w:szCs w:val="24"/>
        </w:rPr>
        <w:t>this</w:t>
      </w:r>
      <w:r w:rsidRPr="00845443">
        <w:rPr>
          <w:rFonts w:ascii="Arial" w:hAnsi="Arial" w:cs="Arial"/>
          <w:sz w:val="24"/>
          <w:szCs w:val="24"/>
        </w:rPr>
        <w:t xml:space="preserve"> will  be </w:t>
      </w:r>
      <w:r>
        <w:rPr>
          <w:rFonts w:ascii="Arial" w:hAnsi="Arial" w:cs="Arial"/>
          <w:sz w:val="24"/>
          <w:szCs w:val="24"/>
        </w:rPr>
        <w:t>sufficiently</w:t>
      </w:r>
      <w:r w:rsidRPr="00845443">
        <w:rPr>
          <w:rFonts w:ascii="Arial" w:hAnsi="Arial" w:cs="Arial"/>
          <w:sz w:val="24"/>
          <w:szCs w:val="24"/>
        </w:rPr>
        <w:t xml:space="preserve"> clear</w:t>
      </w:r>
      <w:r>
        <w:rPr>
          <w:rFonts w:ascii="Arial" w:hAnsi="Arial" w:cs="Arial"/>
          <w:sz w:val="24"/>
          <w:szCs w:val="24"/>
        </w:rPr>
        <w:t>.</w:t>
      </w:r>
    </w:p>
    <w:p w14:paraId="255B434B" w14:textId="77777777" w:rsidR="00471911" w:rsidRDefault="00471911" w:rsidP="00471911"/>
    <w:p w14:paraId="151A415F" w14:textId="5AB529E3" w:rsidR="00845443" w:rsidRDefault="00471911" w:rsidP="00990C85">
      <w:pPr>
        <w:jc w:val="both"/>
        <w:rPr>
          <w:rFonts w:ascii="Arial" w:hAnsi="Arial" w:cs="Arial"/>
          <w:sz w:val="24"/>
          <w:szCs w:val="24"/>
        </w:rPr>
      </w:pPr>
      <w:r w:rsidRPr="00845443">
        <w:rPr>
          <w:rFonts w:ascii="Arial" w:hAnsi="Arial" w:cs="Arial"/>
          <w:sz w:val="24"/>
          <w:szCs w:val="24"/>
        </w:rPr>
        <w:t>In the meantime</w:t>
      </w:r>
      <w:r w:rsidR="00845443" w:rsidRPr="00845443">
        <w:rPr>
          <w:rFonts w:ascii="Arial" w:hAnsi="Arial" w:cs="Arial"/>
          <w:sz w:val="24"/>
          <w:szCs w:val="24"/>
        </w:rPr>
        <w:t>,</w:t>
      </w:r>
      <w:r w:rsidRPr="00845443">
        <w:rPr>
          <w:rFonts w:ascii="Arial" w:hAnsi="Arial" w:cs="Arial"/>
          <w:sz w:val="24"/>
          <w:szCs w:val="24"/>
        </w:rPr>
        <w:t xml:space="preserve"> officers confirm that the information and evidence and tests for creation of a bridleway on </w:t>
      </w:r>
      <w:r w:rsidR="00845443">
        <w:rPr>
          <w:rFonts w:ascii="Arial" w:hAnsi="Arial" w:cs="Arial"/>
          <w:sz w:val="24"/>
          <w:szCs w:val="24"/>
        </w:rPr>
        <w:t>Green Hill Lane</w:t>
      </w:r>
      <w:r w:rsidRPr="00845443">
        <w:rPr>
          <w:rFonts w:ascii="Arial" w:hAnsi="Arial" w:cs="Arial"/>
          <w:sz w:val="24"/>
          <w:szCs w:val="24"/>
        </w:rPr>
        <w:t xml:space="preserve"> are being considered</w:t>
      </w:r>
      <w:r w:rsidR="00990C85">
        <w:rPr>
          <w:rFonts w:ascii="Arial" w:hAnsi="Arial" w:cs="Arial"/>
          <w:sz w:val="24"/>
          <w:szCs w:val="24"/>
        </w:rPr>
        <w:t>,</w:t>
      </w:r>
      <w:r w:rsidR="00845443">
        <w:rPr>
          <w:rFonts w:ascii="Arial" w:hAnsi="Arial" w:cs="Arial"/>
          <w:sz w:val="24"/>
          <w:szCs w:val="24"/>
        </w:rPr>
        <w:t xml:space="preserve"> as directed by Committee</w:t>
      </w:r>
      <w:r w:rsidRPr="00845443">
        <w:rPr>
          <w:rFonts w:ascii="Arial" w:hAnsi="Arial" w:cs="Arial"/>
          <w:sz w:val="24"/>
          <w:szCs w:val="24"/>
        </w:rPr>
        <w:t xml:space="preserve">. </w:t>
      </w:r>
    </w:p>
    <w:p w14:paraId="7DD25173" w14:textId="6F23FF81" w:rsidR="00471911" w:rsidRPr="00845443" w:rsidRDefault="00781407" w:rsidP="00990C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Investigations may indicate a freehold owner and the possibility of a creation by agreement. Alternatively</w:t>
      </w:r>
      <w:r w:rsidR="00990C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471911" w:rsidRPr="00845443">
        <w:rPr>
          <w:rFonts w:ascii="Arial" w:hAnsi="Arial" w:cs="Arial"/>
          <w:sz w:val="24"/>
          <w:szCs w:val="24"/>
        </w:rPr>
        <w:t xml:space="preserve">o create a new type of highway on private land </w:t>
      </w:r>
      <w:r>
        <w:rPr>
          <w:rFonts w:ascii="Arial" w:hAnsi="Arial" w:cs="Arial"/>
          <w:sz w:val="24"/>
          <w:szCs w:val="24"/>
        </w:rPr>
        <w:t xml:space="preserve">by Order </w:t>
      </w:r>
      <w:r w:rsidR="00471911" w:rsidRPr="00845443">
        <w:rPr>
          <w:rFonts w:ascii="Arial" w:hAnsi="Arial" w:cs="Arial"/>
          <w:sz w:val="24"/>
          <w:szCs w:val="24"/>
        </w:rPr>
        <w:t>is not a decision to be taken lightly and appropriate care will be taken by officers</w:t>
      </w:r>
      <w:r w:rsidR="00845443">
        <w:rPr>
          <w:rFonts w:ascii="Arial" w:hAnsi="Arial" w:cs="Arial"/>
          <w:sz w:val="24"/>
          <w:szCs w:val="24"/>
        </w:rPr>
        <w:t xml:space="preserve"> and</w:t>
      </w:r>
      <w:r w:rsidR="00990C85">
        <w:rPr>
          <w:rFonts w:ascii="Arial" w:hAnsi="Arial" w:cs="Arial"/>
          <w:sz w:val="24"/>
          <w:szCs w:val="24"/>
        </w:rPr>
        <w:t>,</w:t>
      </w:r>
      <w:r w:rsidR="00845443">
        <w:rPr>
          <w:rFonts w:ascii="Arial" w:hAnsi="Arial" w:cs="Arial"/>
          <w:sz w:val="24"/>
          <w:szCs w:val="24"/>
        </w:rPr>
        <w:t xml:space="preserve"> a</w:t>
      </w:r>
      <w:r w:rsidR="00471911" w:rsidRPr="00845443">
        <w:rPr>
          <w:rFonts w:ascii="Arial" w:hAnsi="Arial" w:cs="Arial"/>
          <w:sz w:val="24"/>
          <w:szCs w:val="24"/>
        </w:rPr>
        <w:t>t the appropriate time</w:t>
      </w:r>
      <w:r w:rsidR="00990C85">
        <w:rPr>
          <w:rFonts w:ascii="Arial" w:hAnsi="Arial" w:cs="Arial"/>
          <w:sz w:val="24"/>
          <w:szCs w:val="24"/>
        </w:rPr>
        <w:t>,</w:t>
      </w:r>
      <w:r w:rsidR="00471911" w:rsidRPr="00845443">
        <w:rPr>
          <w:rFonts w:ascii="Arial" w:hAnsi="Arial" w:cs="Arial"/>
          <w:sz w:val="24"/>
          <w:szCs w:val="24"/>
        </w:rPr>
        <w:t xml:space="preserve"> officers will bring a report to Committee. </w:t>
      </w:r>
    </w:p>
    <w:p w14:paraId="3F354D8E" w14:textId="77777777" w:rsidR="00AC223E" w:rsidRDefault="00AC223E" w:rsidP="00777C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352151F" w14:textId="77777777" w:rsidR="007D0DC9" w:rsidRPr="00D565EB" w:rsidRDefault="007D0DC9" w:rsidP="007D0DC9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565E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Local Government (Access to Information) Act 1985</w:t>
      </w:r>
    </w:p>
    <w:p w14:paraId="4F011024" w14:textId="530DE495" w:rsidR="007D0DC9" w:rsidRDefault="007D0DC9" w:rsidP="007D0DC9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565E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List of Background Papers</w:t>
      </w:r>
    </w:p>
    <w:p w14:paraId="5707178C" w14:textId="461F3385" w:rsidR="00990C85" w:rsidRDefault="00990C85" w:rsidP="007D0DC9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7D0DC9" w:rsidRPr="00D565EB" w14:paraId="03901A02" w14:textId="77777777" w:rsidTr="00990C85">
        <w:tc>
          <w:tcPr>
            <w:tcW w:w="3227" w:type="dxa"/>
          </w:tcPr>
          <w:p w14:paraId="6739D893" w14:textId="77777777" w:rsidR="007D0DC9" w:rsidRPr="00D565EB" w:rsidRDefault="007D0DC9" w:rsidP="007D0DC9">
            <w:pPr>
              <w:keepNext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56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2775" w:type="dxa"/>
          </w:tcPr>
          <w:p w14:paraId="313670EC" w14:textId="77777777" w:rsidR="007D0DC9" w:rsidRPr="00D565EB" w:rsidRDefault="007D0DC9" w:rsidP="007D0DC9">
            <w:pPr>
              <w:keepNext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56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178" w:type="dxa"/>
          </w:tcPr>
          <w:p w14:paraId="1096C855" w14:textId="77777777" w:rsidR="007D0DC9" w:rsidRPr="00D565EB" w:rsidRDefault="007D0DC9" w:rsidP="007D0DC9">
            <w:pPr>
              <w:keepNext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56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Contact/Directorate/Tel</w:t>
            </w:r>
          </w:p>
        </w:tc>
      </w:tr>
      <w:tr w:rsidR="007D0DC9" w:rsidRPr="00D565EB" w14:paraId="0F3BBA40" w14:textId="77777777" w:rsidTr="00990C85">
        <w:tc>
          <w:tcPr>
            <w:tcW w:w="3227" w:type="dxa"/>
          </w:tcPr>
          <w:p w14:paraId="4A4269E3" w14:textId="77777777" w:rsidR="007D0DC9" w:rsidRPr="00D565EB" w:rsidRDefault="007D0DC9" w:rsidP="007D0DC9">
            <w:pPr>
              <w:keepNext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775042" w14:textId="1D2FE7B0" w:rsidR="007D0DC9" w:rsidRPr="00D565EB" w:rsidRDefault="00A16BEB" w:rsidP="00DA66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2775" w:type="dxa"/>
          </w:tcPr>
          <w:p w14:paraId="5D4ED4EF" w14:textId="77777777" w:rsidR="007D0DC9" w:rsidRPr="00D565EB" w:rsidRDefault="007D0DC9" w:rsidP="007D0DC9">
            <w:pPr>
              <w:keepNext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44BB050" w14:textId="77777777" w:rsidR="007D0DC9" w:rsidRPr="00D565EB" w:rsidRDefault="007D0DC9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6B7BE95" w14:textId="77777777" w:rsidR="007D0DC9" w:rsidRPr="00D565EB" w:rsidRDefault="007D0DC9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78" w:type="dxa"/>
          </w:tcPr>
          <w:p w14:paraId="62174BF1" w14:textId="77777777" w:rsidR="007715F3" w:rsidRPr="00D565EB" w:rsidRDefault="007715F3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6074053" w14:textId="51D80CF3" w:rsidR="007D0DC9" w:rsidRPr="00D565EB" w:rsidRDefault="007D0DC9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D0DC9" w:rsidRPr="00B21DB6" w14:paraId="230FA06C" w14:textId="77777777" w:rsidTr="00990C85">
        <w:tc>
          <w:tcPr>
            <w:tcW w:w="9180" w:type="dxa"/>
            <w:gridSpan w:val="3"/>
          </w:tcPr>
          <w:p w14:paraId="141BACC4" w14:textId="77777777" w:rsidR="007D0DC9" w:rsidRPr="00D565EB" w:rsidRDefault="007D0DC9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56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Reason for inclusion in Part II, if appropriate</w:t>
            </w:r>
          </w:p>
          <w:p w14:paraId="04BF8A0A" w14:textId="77777777" w:rsidR="007D0DC9" w:rsidRPr="00D565EB" w:rsidRDefault="007D0DC9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1F4E67" w14:textId="77777777" w:rsidR="007D0DC9" w:rsidRPr="00B21DB6" w:rsidRDefault="007D0DC9" w:rsidP="007D0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56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</w:tr>
    </w:tbl>
    <w:p w14:paraId="298A06AF" w14:textId="77777777" w:rsidR="007D0DC9" w:rsidRPr="007D0DC9" w:rsidRDefault="007D0DC9" w:rsidP="007D0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F2AF0" w14:textId="77777777" w:rsidR="007D0DC9" w:rsidRPr="007D0DC9" w:rsidRDefault="007D0DC9" w:rsidP="007D0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8EF7FA" w14:textId="77777777" w:rsidR="00B61A63" w:rsidRDefault="00B61A63"/>
    <w:sectPr w:rsidR="00B61A63" w:rsidSect="00990C85">
      <w:footerReference w:type="default" r:id="rId13"/>
      <w:footerReference w:type="first" r:id="rId14"/>
      <w:pgSz w:w="11907" w:h="16840" w:code="9"/>
      <w:pgMar w:top="1440" w:right="1440" w:bottom="1440" w:left="1440" w:header="720" w:footer="306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36EF6" w14:textId="77777777" w:rsidR="00E67EF1" w:rsidRDefault="00E67EF1">
      <w:pPr>
        <w:spacing w:after="0" w:line="240" w:lineRule="auto"/>
      </w:pPr>
      <w:r>
        <w:separator/>
      </w:r>
    </w:p>
  </w:endnote>
  <w:endnote w:type="continuationSeparator" w:id="0">
    <w:p w14:paraId="0B5321CF" w14:textId="77777777" w:rsidR="00E67EF1" w:rsidRDefault="00E6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B61A63" w14:paraId="432145F4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EE06F79" w14:textId="77777777" w:rsidR="00B61A63" w:rsidRDefault="00B61A63">
          <w:pPr>
            <w:pStyle w:val="Footer"/>
            <w:ind w:right="-45"/>
            <w:jc w:val="right"/>
          </w:pPr>
        </w:p>
      </w:tc>
    </w:tr>
  </w:tbl>
  <w:p w14:paraId="6E85890A" w14:textId="77777777" w:rsidR="00B61A63" w:rsidRDefault="00B61A63">
    <w:pPr>
      <w:pStyle w:val="Footer"/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B61A63" w14:paraId="26995193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85A2DBC" w14:textId="77777777" w:rsidR="00B61A63" w:rsidRDefault="00B61A63">
          <w:pPr>
            <w:pStyle w:val="Footer"/>
            <w:ind w:right="-45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6F9C97B" wp14:editId="17B36E58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B4ACB" w14:textId="77777777" w:rsidR="00B61A63" w:rsidRDefault="00B61A63">
    <w:pPr>
      <w:pStyle w:val="Footer"/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4FD05" w14:textId="77777777" w:rsidR="00E67EF1" w:rsidRDefault="00E67EF1">
      <w:pPr>
        <w:spacing w:after="0" w:line="240" w:lineRule="auto"/>
      </w:pPr>
      <w:r>
        <w:separator/>
      </w:r>
    </w:p>
  </w:footnote>
  <w:footnote w:type="continuationSeparator" w:id="0">
    <w:p w14:paraId="3B2674D3" w14:textId="77777777" w:rsidR="00E67EF1" w:rsidRDefault="00E6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7781C"/>
    <w:multiLevelType w:val="hybridMultilevel"/>
    <w:tmpl w:val="0458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4202E"/>
    <w:multiLevelType w:val="hybridMultilevel"/>
    <w:tmpl w:val="78CEF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05B4"/>
    <w:multiLevelType w:val="hybridMultilevel"/>
    <w:tmpl w:val="BDF04882"/>
    <w:lvl w:ilvl="0" w:tplc="1D0836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B7"/>
    <w:rsid w:val="000045D3"/>
    <w:rsid w:val="00025B6A"/>
    <w:rsid w:val="000334F2"/>
    <w:rsid w:val="00033FBF"/>
    <w:rsid w:val="000420EB"/>
    <w:rsid w:val="00044C9E"/>
    <w:rsid w:val="00062479"/>
    <w:rsid w:val="0007493B"/>
    <w:rsid w:val="000767B4"/>
    <w:rsid w:val="00091575"/>
    <w:rsid w:val="000A247C"/>
    <w:rsid w:val="000A3192"/>
    <w:rsid w:val="000A6C5C"/>
    <w:rsid w:val="000B13C2"/>
    <w:rsid w:val="000B1FB1"/>
    <w:rsid w:val="000C3418"/>
    <w:rsid w:val="000D19E0"/>
    <w:rsid w:val="000D7318"/>
    <w:rsid w:val="00127A68"/>
    <w:rsid w:val="00133A72"/>
    <w:rsid w:val="0014075A"/>
    <w:rsid w:val="00143C32"/>
    <w:rsid w:val="00183121"/>
    <w:rsid w:val="00186BEC"/>
    <w:rsid w:val="001B6D8D"/>
    <w:rsid w:val="001C224B"/>
    <w:rsid w:val="001C2CE6"/>
    <w:rsid w:val="001C3268"/>
    <w:rsid w:val="001D23A0"/>
    <w:rsid w:val="00203901"/>
    <w:rsid w:val="00205992"/>
    <w:rsid w:val="00207356"/>
    <w:rsid w:val="0021247A"/>
    <w:rsid w:val="0023778A"/>
    <w:rsid w:val="00243B25"/>
    <w:rsid w:val="0025259C"/>
    <w:rsid w:val="0025449D"/>
    <w:rsid w:val="002609C1"/>
    <w:rsid w:val="00262F6B"/>
    <w:rsid w:val="00272169"/>
    <w:rsid w:val="002751C3"/>
    <w:rsid w:val="002A3901"/>
    <w:rsid w:val="002B68DA"/>
    <w:rsid w:val="002D14F2"/>
    <w:rsid w:val="002D4980"/>
    <w:rsid w:val="002E19E4"/>
    <w:rsid w:val="002E3275"/>
    <w:rsid w:val="002E5A50"/>
    <w:rsid w:val="002E6E19"/>
    <w:rsid w:val="002F41AA"/>
    <w:rsid w:val="00307A1D"/>
    <w:rsid w:val="00307D2D"/>
    <w:rsid w:val="00310780"/>
    <w:rsid w:val="0031594C"/>
    <w:rsid w:val="00317705"/>
    <w:rsid w:val="00330104"/>
    <w:rsid w:val="00335859"/>
    <w:rsid w:val="00337538"/>
    <w:rsid w:val="00340165"/>
    <w:rsid w:val="00343E45"/>
    <w:rsid w:val="003536C6"/>
    <w:rsid w:val="003748EE"/>
    <w:rsid w:val="003759E0"/>
    <w:rsid w:val="003A036C"/>
    <w:rsid w:val="003A3C02"/>
    <w:rsid w:val="003B632C"/>
    <w:rsid w:val="003D18AF"/>
    <w:rsid w:val="003D6C86"/>
    <w:rsid w:val="003F6BA2"/>
    <w:rsid w:val="004031EF"/>
    <w:rsid w:val="00405623"/>
    <w:rsid w:val="00416666"/>
    <w:rsid w:val="004179E8"/>
    <w:rsid w:val="00420699"/>
    <w:rsid w:val="00437A0C"/>
    <w:rsid w:val="004430EE"/>
    <w:rsid w:val="00443F4B"/>
    <w:rsid w:val="00460E19"/>
    <w:rsid w:val="00471911"/>
    <w:rsid w:val="004742E5"/>
    <w:rsid w:val="00475E7B"/>
    <w:rsid w:val="0048059A"/>
    <w:rsid w:val="00484F34"/>
    <w:rsid w:val="0048617E"/>
    <w:rsid w:val="00493E62"/>
    <w:rsid w:val="004B34AB"/>
    <w:rsid w:val="004C365A"/>
    <w:rsid w:val="004C4CE1"/>
    <w:rsid w:val="004C7584"/>
    <w:rsid w:val="004D541D"/>
    <w:rsid w:val="004E23E2"/>
    <w:rsid w:val="004E7B1F"/>
    <w:rsid w:val="004F245A"/>
    <w:rsid w:val="005036BC"/>
    <w:rsid w:val="005041CF"/>
    <w:rsid w:val="00520DEA"/>
    <w:rsid w:val="00533FDF"/>
    <w:rsid w:val="00550C04"/>
    <w:rsid w:val="0055353B"/>
    <w:rsid w:val="00557216"/>
    <w:rsid w:val="00561D41"/>
    <w:rsid w:val="00582903"/>
    <w:rsid w:val="00584DB8"/>
    <w:rsid w:val="005A2E91"/>
    <w:rsid w:val="005B1F65"/>
    <w:rsid w:val="00627974"/>
    <w:rsid w:val="00636554"/>
    <w:rsid w:val="006429AA"/>
    <w:rsid w:val="00652917"/>
    <w:rsid w:val="00684F3F"/>
    <w:rsid w:val="00691D37"/>
    <w:rsid w:val="00696E12"/>
    <w:rsid w:val="006A26FD"/>
    <w:rsid w:val="006B2C95"/>
    <w:rsid w:val="006B6241"/>
    <w:rsid w:val="006C3E50"/>
    <w:rsid w:val="006C588F"/>
    <w:rsid w:val="006E0BEE"/>
    <w:rsid w:val="006F6AE0"/>
    <w:rsid w:val="0070412E"/>
    <w:rsid w:val="0070631A"/>
    <w:rsid w:val="0072111B"/>
    <w:rsid w:val="00721529"/>
    <w:rsid w:val="00731127"/>
    <w:rsid w:val="00752CAF"/>
    <w:rsid w:val="00762AA3"/>
    <w:rsid w:val="00764733"/>
    <w:rsid w:val="0076542D"/>
    <w:rsid w:val="007715F3"/>
    <w:rsid w:val="00777C03"/>
    <w:rsid w:val="00781407"/>
    <w:rsid w:val="00790902"/>
    <w:rsid w:val="007919C4"/>
    <w:rsid w:val="00791A8F"/>
    <w:rsid w:val="00795911"/>
    <w:rsid w:val="00796DC6"/>
    <w:rsid w:val="007A414D"/>
    <w:rsid w:val="007D0DC9"/>
    <w:rsid w:val="007F499F"/>
    <w:rsid w:val="008049EA"/>
    <w:rsid w:val="008132B5"/>
    <w:rsid w:val="008329FB"/>
    <w:rsid w:val="00835A78"/>
    <w:rsid w:val="00836DB0"/>
    <w:rsid w:val="008433C1"/>
    <w:rsid w:val="00844D9C"/>
    <w:rsid w:val="00845443"/>
    <w:rsid w:val="00853C45"/>
    <w:rsid w:val="0085517F"/>
    <w:rsid w:val="0087575C"/>
    <w:rsid w:val="00877744"/>
    <w:rsid w:val="008844DF"/>
    <w:rsid w:val="00885C74"/>
    <w:rsid w:val="00893C4D"/>
    <w:rsid w:val="008A268A"/>
    <w:rsid w:val="008A6304"/>
    <w:rsid w:val="008D1892"/>
    <w:rsid w:val="008D7B87"/>
    <w:rsid w:val="008F2CC0"/>
    <w:rsid w:val="008F66F9"/>
    <w:rsid w:val="00905E30"/>
    <w:rsid w:val="009066CC"/>
    <w:rsid w:val="00910812"/>
    <w:rsid w:val="009335A4"/>
    <w:rsid w:val="00937439"/>
    <w:rsid w:val="009378E1"/>
    <w:rsid w:val="00947152"/>
    <w:rsid w:val="009479CD"/>
    <w:rsid w:val="009500A7"/>
    <w:rsid w:val="009576BD"/>
    <w:rsid w:val="00962D1C"/>
    <w:rsid w:val="00972500"/>
    <w:rsid w:val="0097599E"/>
    <w:rsid w:val="00990C85"/>
    <w:rsid w:val="009922E3"/>
    <w:rsid w:val="00992354"/>
    <w:rsid w:val="009C0E0B"/>
    <w:rsid w:val="009C1773"/>
    <w:rsid w:val="009C4E21"/>
    <w:rsid w:val="009D000F"/>
    <w:rsid w:val="009E79C0"/>
    <w:rsid w:val="009E7F60"/>
    <w:rsid w:val="009F1C57"/>
    <w:rsid w:val="009F4F54"/>
    <w:rsid w:val="009F7AD4"/>
    <w:rsid w:val="00A14162"/>
    <w:rsid w:val="00A164EF"/>
    <w:rsid w:val="00A16BEB"/>
    <w:rsid w:val="00A22ED5"/>
    <w:rsid w:val="00A44E9A"/>
    <w:rsid w:val="00A4629B"/>
    <w:rsid w:val="00A57848"/>
    <w:rsid w:val="00A702BF"/>
    <w:rsid w:val="00A763A3"/>
    <w:rsid w:val="00A912E9"/>
    <w:rsid w:val="00A912EF"/>
    <w:rsid w:val="00A91CC7"/>
    <w:rsid w:val="00A91F67"/>
    <w:rsid w:val="00A97DB6"/>
    <w:rsid w:val="00AB76F2"/>
    <w:rsid w:val="00AC223E"/>
    <w:rsid w:val="00B048F9"/>
    <w:rsid w:val="00B10E5E"/>
    <w:rsid w:val="00B17CF2"/>
    <w:rsid w:val="00B21749"/>
    <w:rsid w:val="00B21DB6"/>
    <w:rsid w:val="00B2622E"/>
    <w:rsid w:val="00B26E57"/>
    <w:rsid w:val="00B30793"/>
    <w:rsid w:val="00B30B2D"/>
    <w:rsid w:val="00B3671B"/>
    <w:rsid w:val="00B428CE"/>
    <w:rsid w:val="00B474E4"/>
    <w:rsid w:val="00B54637"/>
    <w:rsid w:val="00B54B05"/>
    <w:rsid w:val="00B61A63"/>
    <w:rsid w:val="00B74BD1"/>
    <w:rsid w:val="00B85852"/>
    <w:rsid w:val="00BA189A"/>
    <w:rsid w:val="00BA25C7"/>
    <w:rsid w:val="00BC02CF"/>
    <w:rsid w:val="00BD413E"/>
    <w:rsid w:val="00BD4B9F"/>
    <w:rsid w:val="00BD570D"/>
    <w:rsid w:val="00BD5F8F"/>
    <w:rsid w:val="00BF0BCE"/>
    <w:rsid w:val="00BF5692"/>
    <w:rsid w:val="00C0411E"/>
    <w:rsid w:val="00C079FB"/>
    <w:rsid w:val="00C10473"/>
    <w:rsid w:val="00C11D13"/>
    <w:rsid w:val="00C2022B"/>
    <w:rsid w:val="00C24B3F"/>
    <w:rsid w:val="00C430C7"/>
    <w:rsid w:val="00C71259"/>
    <w:rsid w:val="00C73D12"/>
    <w:rsid w:val="00C768B9"/>
    <w:rsid w:val="00C77971"/>
    <w:rsid w:val="00C8115A"/>
    <w:rsid w:val="00C853AA"/>
    <w:rsid w:val="00CA77E7"/>
    <w:rsid w:val="00CB10CB"/>
    <w:rsid w:val="00CC72E9"/>
    <w:rsid w:val="00CC7661"/>
    <w:rsid w:val="00CD38E9"/>
    <w:rsid w:val="00CD6253"/>
    <w:rsid w:val="00CD6FA9"/>
    <w:rsid w:val="00CE3AE8"/>
    <w:rsid w:val="00CE4535"/>
    <w:rsid w:val="00CE786F"/>
    <w:rsid w:val="00CF15B3"/>
    <w:rsid w:val="00CF2DDE"/>
    <w:rsid w:val="00CF3CF0"/>
    <w:rsid w:val="00D12DA9"/>
    <w:rsid w:val="00D15ED6"/>
    <w:rsid w:val="00D43F3C"/>
    <w:rsid w:val="00D514D1"/>
    <w:rsid w:val="00D53CA0"/>
    <w:rsid w:val="00D541BF"/>
    <w:rsid w:val="00D56145"/>
    <w:rsid w:val="00D565EB"/>
    <w:rsid w:val="00D570CE"/>
    <w:rsid w:val="00D655D8"/>
    <w:rsid w:val="00D90AC6"/>
    <w:rsid w:val="00D9756A"/>
    <w:rsid w:val="00DA31F3"/>
    <w:rsid w:val="00DA549E"/>
    <w:rsid w:val="00DA661E"/>
    <w:rsid w:val="00DC7667"/>
    <w:rsid w:val="00DD490A"/>
    <w:rsid w:val="00DF6573"/>
    <w:rsid w:val="00E05CCC"/>
    <w:rsid w:val="00E05FF7"/>
    <w:rsid w:val="00E1759A"/>
    <w:rsid w:val="00E17899"/>
    <w:rsid w:val="00E63741"/>
    <w:rsid w:val="00E67EF1"/>
    <w:rsid w:val="00E7302B"/>
    <w:rsid w:val="00E845B1"/>
    <w:rsid w:val="00E9185F"/>
    <w:rsid w:val="00EB5CFA"/>
    <w:rsid w:val="00EB705E"/>
    <w:rsid w:val="00EC28CA"/>
    <w:rsid w:val="00EF3B5F"/>
    <w:rsid w:val="00EF738F"/>
    <w:rsid w:val="00F006A2"/>
    <w:rsid w:val="00F0351B"/>
    <w:rsid w:val="00F045FC"/>
    <w:rsid w:val="00F1172F"/>
    <w:rsid w:val="00F1173C"/>
    <w:rsid w:val="00F14A5A"/>
    <w:rsid w:val="00F21B99"/>
    <w:rsid w:val="00F2254D"/>
    <w:rsid w:val="00F44D00"/>
    <w:rsid w:val="00F63BA8"/>
    <w:rsid w:val="00F73985"/>
    <w:rsid w:val="00F8149D"/>
    <w:rsid w:val="00F8281F"/>
    <w:rsid w:val="00F853F0"/>
    <w:rsid w:val="00F908B5"/>
    <w:rsid w:val="00F93B83"/>
    <w:rsid w:val="00FA22B7"/>
    <w:rsid w:val="00FA57C6"/>
    <w:rsid w:val="00FA747C"/>
    <w:rsid w:val="00FB26FE"/>
    <w:rsid w:val="00FB4EF4"/>
    <w:rsid w:val="00FB6921"/>
    <w:rsid w:val="00FD364D"/>
    <w:rsid w:val="00FE2F62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8531"/>
  <w15:chartTrackingRefBased/>
  <w15:docId w15:val="{B0752C9B-C74D-440A-9CDF-D4CE482D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92"/>
  </w:style>
  <w:style w:type="paragraph" w:styleId="Heading5">
    <w:name w:val="heading 5"/>
    <w:basedOn w:val="Normal"/>
    <w:next w:val="Normal"/>
    <w:link w:val="Heading5Char"/>
    <w:qFormat/>
    <w:rsid w:val="00F908B5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C9"/>
  </w:style>
  <w:style w:type="paragraph" w:styleId="NoSpacing">
    <w:name w:val="No Spacing"/>
    <w:uiPriority w:val="1"/>
    <w:qFormat/>
    <w:rsid w:val="000A31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1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53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F908B5"/>
    <w:rPr>
      <w:rFonts w:ascii="Univers" w:eastAsia="Times New Roman" w:hAnsi="Univers" w:cs="Times New Roman"/>
      <w:b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1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yne.elliott@lancashir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.moore@lancashire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13" ma:contentTypeDescription="Create a new document." ma:contentTypeScope="" ma:versionID="78cba97e12808967d28f6441347e00c4">
  <xsd:schema xmlns:xsd="http://www.w3.org/2001/XMLSchema" xmlns:xs="http://www.w3.org/2001/XMLSchema" xmlns:p="http://schemas.microsoft.com/office/2006/metadata/properties" xmlns:ns3="eb36aaf7-c0ad-4e0a-93b7-c73b1e4a9621" xmlns:ns4="b19191c5-6cb9-48ce-80e7-8e619cab4bcb" targetNamespace="http://schemas.microsoft.com/office/2006/metadata/properties" ma:root="true" ma:fieldsID="adc492240b0774b4785cc98a4dea5907" ns3:_="" ns4:_="">
    <xsd:import namespace="eb36aaf7-c0ad-4e0a-93b7-c73b1e4a9621"/>
    <xsd:import namespace="b19191c5-6cb9-48ce-80e7-8e619cab4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91c5-6cb9-48ce-80e7-8e619cab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E44D5-701B-4282-9927-762A320FD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4229D-CCC1-4817-B407-8E4D49C5F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00D84-80D0-4631-B1DD-748938423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b19191c5-6cb9-48ce-80e7-8e619cab4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18726-A392-4098-827A-2FFE5532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Paulson, Ros</dc:creator>
  <cp:keywords/>
  <dc:description/>
  <cp:lastModifiedBy>Mansfield, Joanne</cp:lastModifiedBy>
  <cp:revision>4</cp:revision>
  <dcterms:created xsi:type="dcterms:W3CDTF">2022-01-06T09:43:00Z</dcterms:created>
  <dcterms:modified xsi:type="dcterms:W3CDTF">2022-01-11T13:16:00Z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